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5A4F6" w14:textId="6763A54E" w:rsidR="00394C2E" w:rsidRDefault="00320659" w:rsidP="00320659">
      <w:pPr>
        <w:jc w:val="center"/>
        <w:rPr>
          <w:b/>
          <w:bCs/>
        </w:rPr>
      </w:pPr>
      <w:r>
        <w:rPr>
          <w:b/>
          <w:bCs/>
        </w:rPr>
        <w:t>SUMMARY: LEGAL OPINION ON JOINT RESEARCH AND SETTING INDUSTRY STANDARDS</w:t>
      </w:r>
    </w:p>
    <w:p w14:paraId="74C9A1FC" w14:textId="76583C07" w:rsidR="00320659" w:rsidRDefault="00320659" w:rsidP="00320659">
      <w:pPr>
        <w:jc w:val="center"/>
        <w:rPr>
          <w:b/>
          <w:bCs/>
        </w:rPr>
      </w:pPr>
    </w:p>
    <w:p w14:paraId="3203BF92" w14:textId="498B691B" w:rsidR="00320659" w:rsidRPr="000B0CFE" w:rsidRDefault="00320659" w:rsidP="00320659">
      <w:pPr>
        <w:rPr>
          <w:rFonts w:cstheme="minorHAnsi"/>
          <w:b/>
          <w:bCs/>
          <w:sz w:val="24"/>
          <w:szCs w:val="24"/>
        </w:rPr>
      </w:pPr>
      <w:r w:rsidRPr="000B0CFE">
        <w:rPr>
          <w:rFonts w:cstheme="minorHAnsi"/>
          <w:b/>
          <w:bCs/>
          <w:sz w:val="24"/>
          <w:szCs w:val="24"/>
        </w:rPr>
        <w:t>Question: Does the competition Act allow industry bodies to do joint research and to set industry standards and criteria?</w:t>
      </w:r>
    </w:p>
    <w:p w14:paraId="044C1AFC" w14:textId="51410266" w:rsidR="00320659" w:rsidRPr="000B0CFE" w:rsidRDefault="000B0CFE" w:rsidP="00320659">
      <w:pPr>
        <w:rPr>
          <w:rFonts w:cstheme="minorHAnsi"/>
          <w:b/>
          <w:bCs/>
          <w:sz w:val="24"/>
          <w:szCs w:val="24"/>
        </w:rPr>
      </w:pPr>
      <w:r w:rsidRPr="000B0CFE">
        <w:rPr>
          <w:rFonts w:cstheme="minorHAnsi"/>
          <w:b/>
          <w:bCs/>
          <w:sz w:val="24"/>
          <w:szCs w:val="24"/>
        </w:rPr>
        <w:t>Background</w:t>
      </w:r>
    </w:p>
    <w:p w14:paraId="7135A35F" w14:textId="1FDDD2ED" w:rsidR="00320659" w:rsidRDefault="000B0CFE" w:rsidP="00320659">
      <w:pPr>
        <w:rPr>
          <w:rStyle w:val="fontstyle01"/>
          <w:rFonts w:asciiTheme="minorHAnsi" w:hAnsiTheme="minorHAnsi" w:cstheme="minorHAnsi"/>
          <w:sz w:val="24"/>
          <w:szCs w:val="24"/>
        </w:rPr>
      </w:pPr>
      <w:r w:rsidRPr="000B0CFE">
        <w:rPr>
          <w:rStyle w:val="fontstyle01"/>
          <w:rFonts w:asciiTheme="minorHAnsi" w:hAnsiTheme="minorHAnsi" w:cstheme="minorHAnsi"/>
          <w:sz w:val="24"/>
          <w:szCs w:val="24"/>
        </w:rPr>
        <w:t>The grain storage industry, specifically in relation to malting barley, wishes to enter into discussions</w:t>
      </w:r>
      <w:r w:rsidRPr="000B0CFE">
        <w:rPr>
          <w:rFonts w:cstheme="minorHAnsi"/>
          <w:color w:val="000000"/>
          <w:sz w:val="24"/>
          <w:szCs w:val="24"/>
        </w:rPr>
        <w:t xml:space="preserve"> </w:t>
      </w:r>
      <w:r w:rsidRPr="000B0CFE">
        <w:rPr>
          <w:rStyle w:val="fontstyle01"/>
          <w:rFonts w:asciiTheme="minorHAnsi" w:hAnsiTheme="minorHAnsi" w:cstheme="minorHAnsi"/>
          <w:sz w:val="24"/>
          <w:szCs w:val="24"/>
        </w:rPr>
        <w:t>as an industry with AB InBev regarding certain aspects pertaining to the storage and off-take of</w:t>
      </w:r>
      <w:r w:rsidRPr="000B0CFE">
        <w:rPr>
          <w:rFonts w:cstheme="minorHAnsi"/>
          <w:color w:val="000000"/>
          <w:sz w:val="24"/>
          <w:szCs w:val="24"/>
        </w:rPr>
        <w:t xml:space="preserve"> </w:t>
      </w:r>
      <w:r w:rsidRPr="000B0CFE">
        <w:rPr>
          <w:rStyle w:val="fontstyle01"/>
          <w:rFonts w:asciiTheme="minorHAnsi" w:hAnsiTheme="minorHAnsi" w:cstheme="minorHAnsi"/>
          <w:sz w:val="24"/>
          <w:szCs w:val="24"/>
        </w:rPr>
        <w:t>malting barley.</w:t>
      </w:r>
      <w:r w:rsidRPr="000B0CFE">
        <w:rPr>
          <w:rFonts w:cstheme="minorHAnsi"/>
          <w:color w:val="000000"/>
          <w:sz w:val="24"/>
          <w:szCs w:val="24"/>
        </w:rPr>
        <w:t xml:space="preserve"> </w:t>
      </w:r>
      <w:r w:rsidRPr="000B0CFE">
        <w:rPr>
          <w:rStyle w:val="fontstyle01"/>
          <w:rFonts w:asciiTheme="minorHAnsi" w:hAnsiTheme="minorHAnsi" w:cstheme="minorHAnsi"/>
          <w:sz w:val="24"/>
          <w:szCs w:val="24"/>
        </w:rPr>
        <w:t>Agbiz Grain, wish</w:t>
      </w:r>
      <w:r w:rsidRPr="000B0CFE">
        <w:rPr>
          <w:rStyle w:val="fontstyle01"/>
          <w:rFonts w:asciiTheme="minorHAnsi" w:hAnsiTheme="minorHAnsi" w:cstheme="minorHAnsi"/>
          <w:sz w:val="24"/>
          <w:szCs w:val="24"/>
        </w:rPr>
        <w:t>es</w:t>
      </w:r>
      <w:r w:rsidRPr="000B0CFE">
        <w:rPr>
          <w:rStyle w:val="fontstyle01"/>
          <w:rFonts w:asciiTheme="minorHAnsi" w:hAnsiTheme="minorHAnsi" w:cstheme="minorHAnsi"/>
          <w:sz w:val="24"/>
          <w:szCs w:val="24"/>
        </w:rPr>
        <w:t xml:space="preserve"> to enter into discussions with</w:t>
      </w:r>
      <w:r w:rsidRPr="000B0CFE">
        <w:rPr>
          <w:rFonts w:cstheme="minorHAnsi"/>
          <w:color w:val="000000"/>
          <w:sz w:val="24"/>
          <w:szCs w:val="24"/>
        </w:rPr>
        <w:br/>
      </w:r>
      <w:r w:rsidRPr="000B0CFE">
        <w:rPr>
          <w:rStyle w:val="fontstyle01"/>
          <w:rFonts w:asciiTheme="minorHAnsi" w:hAnsiTheme="minorHAnsi" w:cstheme="minorHAnsi"/>
          <w:sz w:val="24"/>
          <w:szCs w:val="24"/>
        </w:rPr>
        <w:t>AB InBev pertaining to national grading regulations and the AB InBev quality requirements</w:t>
      </w:r>
      <w:r w:rsidRPr="000B0CFE">
        <w:rPr>
          <w:rStyle w:val="fontstyle01"/>
          <w:rFonts w:asciiTheme="minorHAnsi" w:hAnsiTheme="minorHAnsi" w:cstheme="minorHAnsi"/>
          <w:sz w:val="24"/>
          <w:szCs w:val="24"/>
        </w:rPr>
        <w:t xml:space="preserve"> </w:t>
      </w:r>
      <w:r w:rsidRPr="000B0CFE">
        <w:rPr>
          <w:rStyle w:val="fontstyle01"/>
          <w:rFonts w:asciiTheme="minorHAnsi" w:hAnsiTheme="minorHAnsi" w:cstheme="minorHAnsi"/>
          <w:sz w:val="24"/>
          <w:szCs w:val="24"/>
        </w:rPr>
        <w:t>applied to all parties supplying malting barley, including the storage system</w:t>
      </w:r>
      <w:r w:rsidRPr="000B0CFE">
        <w:rPr>
          <w:rStyle w:val="fontstyle01"/>
          <w:rFonts w:asciiTheme="minorHAnsi" w:hAnsiTheme="minorHAnsi" w:cstheme="minorHAnsi"/>
          <w:sz w:val="24"/>
          <w:szCs w:val="24"/>
        </w:rPr>
        <w:t xml:space="preserve">. The </w:t>
      </w:r>
      <w:r w:rsidRPr="000B0CFE">
        <w:rPr>
          <w:rStyle w:val="fontstyle01"/>
          <w:rFonts w:asciiTheme="minorHAnsi" w:hAnsiTheme="minorHAnsi" w:cstheme="minorHAnsi"/>
          <w:sz w:val="24"/>
          <w:szCs w:val="24"/>
        </w:rPr>
        <w:t>discussions are aimed at the development of a storage</w:t>
      </w:r>
      <w:r>
        <w:rPr>
          <w:rFonts w:cstheme="minorHAnsi"/>
          <w:color w:val="000000"/>
          <w:sz w:val="24"/>
          <w:szCs w:val="24"/>
        </w:rPr>
        <w:t xml:space="preserve"> </w:t>
      </w:r>
      <w:r w:rsidRPr="000B0CFE">
        <w:rPr>
          <w:rStyle w:val="fontstyle01"/>
          <w:rFonts w:asciiTheme="minorHAnsi" w:hAnsiTheme="minorHAnsi" w:cstheme="minorHAnsi"/>
          <w:sz w:val="24"/>
          <w:szCs w:val="24"/>
        </w:rPr>
        <w:t>protocol and in order to limit storage related risk and financial losses, to both storage operators and</w:t>
      </w:r>
      <w:r>
        <w:rPr>
          <w:rFonts w:cstheme="minorHAnsi"/>
          <w:color w:val="000000"/>
          <w:sz w:val="24"/>
          <w:szCs w:val="24"/>
        </w:rPr>
        <w:t xml:space="preserve"> </w:t>
      </w:r>
      <w:r w:rsidRPr="000B0CFE">
        <w:rPr>
          <w:rStyle w:val="fontstyle01"/>
          <w:rFonts w:asciiTheme="minorHAnsi" w:hAnsiTheme="minorHAnsi" w:cstheme="minorHAnsi"/>
          <w:sz w:val="24"/>
          <w:szCs w:val="24"/>
        </w:rPr>
        <w:t>AB InBev.</w:t>
      </w:r>
      <w:r>
        <w:rPr>
          <w:rStyle w:val="fontstyle01"/>
          <w:rFonts w:asciiTheme="minorHAnsi" w:hAnsiTheme="minorHAnsi" w:cstheme="minorHAnsi"/>
          <w:sz w:val="24"/>
          <w:szCs w:val="24"/>
        </w:rPr>
        <w:t xml:space="preserve"> The ultimate aim is for </w:t>
      </w:r>
      <w:r>
        <w:rPr>
          <w:rStyle w:val="fontstyle01"/>
        </w:rPr>
        <w:t xml:space="preserve">Agbiz </w:t>
      </w:r>
      <w:r w:rsidRPr="000B0CFE">
        <w:rPr>
          <w:rStyle w:val="fontstyle01"/>
          <w:rFonts w:asciiTheme="minorHAnsi" w:hAnsiTheme="minorHAnsi" w:cstheme="minorHAnsi"/>
          <w:sz w:val="24"/>
          <w:szCs w:val="24"/>
        </w:rPr>
        <w:t>Grain member</w:t>
      </w:r>
      <w:r w:rsidRPr="000B0CFE">
        <w:rPr>
          <w:rStyle w:val="fontstyle01"/>
          <w:rFonts w:asciiTheme="minorHAnsi" w:hAnsiTheme="minorHAnsi" w:cstheme="minorHAnsi"/>
          <w:sz w:val="24"/>
          <w:szCs w:val="24"/>
        </w:rPr>
        <w:t>s to</w:t>
      </w:r>
      <w:r w:rsidRPr="000B0CFE">
        <w:rPr>
          <w:rStyle w:val="fontstyle01"/>
          <w:rFonts w:asciiTheme="minorHAnsi" w:hAnsiTheme="minorHAnsi" w:cstheme="minorHAnsi"/>
          <w:sz w:val="24"/>
          <w:szCs w:val="24"/>
        </w:rPr>
        <w:t xml:space="preserve"> conduct joint</w:t>
      </w:r>
      <w:r>
        <w:rPr>
          <w:rFonts w:cstheme="minorHAnsi"/>
          <w:color w:val="000000"/>
          <w:sz w:val="24"/>
          <w:szCs w:val="24"/>
        </w:rPr>
        <w:t xml:space="preserve"> </w:t>
      </w:r>
      <w:r w:rsidRPr="000B0CFE">
        <w:rPr>
          <w:rStyle w:val="fontstyle01"/>
          <w:rFonts w:asciiTheme="minorHAnsi" w:hAnsiTheme="minorHAnsi" w:cstheme="minorHAnsi"/>
          <w:sz w:val="24"/>
          <w:szCs w:val="24"/>
        </w:rPr>
        <w:t>market research, with the co-operation of AB InBev in view of setting a fair industry standard for the</w:t>
      </w:r>
      <w:r>
        <w:rPr>
          <w:rFonts w:cstheme="minorHAnsi"/>
          <w:color w:val="000000"/>
          <w:sz w:val="24"/>
          <w:szCs w:val="24"/>
        </w:rPr>
        <w:t xml:space="preserve"> </w:t>
      </w:r>
      <w:r w:rsidRPr="000B0CFE">
        <w:rPr>
          <w:rStyle w:val="fontstyle01"/>
          <w:rFonts w:asciiTheme="minorHAnsi" w:hAnsiTheme="minorHAnsi" w:cstheme="minorHAnsi"/>
          <w:sz w:val="24"/>
          <w:szCs w:val="24"/>
        </w:rPr>
        <w:t>parties to adopt in respect of the storage of malting barley and processes incidental thereto.</w:t>
      </w:r>
    </w:p>
    <w:p w14:paraId="1BF1A23F" w14:textId="4EC6A0C0" w:rsidR="000B0CFE" w:rsidRDefault="000B0CFE" w:rsidP="00320659">
      <w:pPr>
        <w:rPr>
          <w:rStyle w:val="fontstyle01"/>
          <w:rFonts w:asciiTheme="minorHAnsi" w:hAnsiTheme="minorHAnsi" w:cstheme="minorHAnsi"/>
          <w:b/>
          <w:bCs/>
          <w:sz w:val="24"/>
          <w:szCs w:val="24"/>
        </w:rPr>
      </w:pPr>
      <w:r>
        <w:rPr>
          <w:rStyle w:val="fontstyle01"/>
          <w:rFonts w:asciiTheme="minorHAnsi" w:hAnsiTheme="minorHAnsi" w:cstheme="minorHAnsi"/>
          <w:b/>
          <w:bCs/>
          <w:sz w:val="24"/>
          <w:szCs w:val="24"/>
        </w:rPr>
        <w:t>Legal position</w:t>
      </w:r>
    </w:p>
    <w:p w14:paraId="3511CFD9" w14:textId="2974BC98" w:rsidR="000B0CFE" w:rsidRDefault="000B0CFE" w:rsidP="00320659">
      <w:pPr>
        <w:rPr>
          <w:rStyle w:val="fontstyle01"/>
          <w:rFonts w:asciiTheme="minorHAnsi" w:hAnsiTheme="minorHAnsi" w:cstheme="minorHAnsi"/>
          <w:sz w:val="24"/>
          <w:szCs w:val="24"/>
        </w:rPr>
      </w:pPr>
      <w:r w:rsidRPr="000B0CFE">
        <w:rPr>
          <w:rStyle w:val="fontstyle01"/>
          <w:rFonts w:asciiTheme="minorHAnsi" w:hAnsiTheme="minorHAnsi" w:cstheme="minorHAnsi"/>
          <w:sz w:val="24"/>
          <w:szCs w:val="24"/>
        </w:rPr>
        <w:t>Information sharing arrangements</w:t>
      </w:r>
      <w:r w:rsidRPr="000B0CFE">
        <w:rPr>
          <w:rStyle w:val="fontstyle01"/>
          <w:rFonts w:asciiTheme="minorHAnsi" w:hAnsiTheme="minorHAnsi" w:cstheme="minorHAnsi"/>
          <w:sz w:val="24"/>
          <w:szCs w:val="24"/>
        </w:rPr>
        <w:t xml:space="preserve"> are regulated</w:t>
      </w:r>
      <w:r w:rsidRPr="000B0CFE">
        <w:rPr>
          <w:rStyle w:val="fontstyle01"/>
          <w:rFonts w:asciiTheme="minorHAnsi" w:hAnsiTheme="minorHAnsi" w:cstheme="minorHAnsi"/>
          <w:sz w:val="24"/>
          <w:szCs w:val="24"/>
        </w:rPr>
        <w:t xml:space="preserve"> in terms of section 4 of the</w:t>
      </w:r>
      <w:r>
        <w:rPr>
          <w:rFonts w:cstheme="minorHAnsi"/>
          <w:color w:val="000000"/>
          <w:sz w:val="24"/>
          <w:szCs w:val="24"/>
        </w:rPr>
        <w:t xml:space="preserve"> </w:t>
      </w:r>
      <w:r w:rsidRPr="000B0CFE">
        <w:rPr>
          <w:rStyle w:val="fontstyle01"/>
          <w:rFonts w:asciiTheme="minorHAnsi" w:hAnsiTheme="minorHAnsi" w:cstheme="minorHAnsi"/>
          <w:sz w:val="24"/>
          <w:szCs w:val="24"/>
        </w:rPr>
        <w:t xml:space="preserve">Competition Act, </w:t>
      </w:r>
      <w:proofErr w:type="gramStart"/>
      <w:r w:rsidRPr="000B0CFE">
        <w:rPr>
          <w:rStyle w:val="fontstyle01"/>
          <w:rFonts w:asciiTheme="minorHAnsi" w:hAnsiTheme="minorHAnsi" w:cstheme="minorHAnsi"/>
          <w:sz w:val="24"/>
          <w:szCs w:val="24"/>
        </w:rPr>
        <w:t>i.e.</w:t>
      </w:r>
      <w:proofErr w:type="gramEnd"/>
      <w:r w:rsidRPr="000B0CFE">
        <w:rPr>
          <w:rStyle w:val="fontstyle01"/>
          <w:rFonts w:asciiTheme="minorHAnsi" w:hAnsiTheme="minorHAnsi" w:cstheme="minorHAnsi"/>
          <w:sz w:val="24"/>
          <w:szCs w:val="24"/>
        </w:rPr>
        <w:t xml:space="preserve"> the section that deals with restrictive horizontal practices between</w:t>
      </w:r>
      <w:r w:rsidRPr="000B0CFE">
        <w:rPr>
          <w:rFonts w:cstheme="minorHAnsi"/>
          <w:color w:val="000000"/>
          <w:sz w:val="24"/>
          <w:szCs w:val="24"/>
        </w:rPr>
        <w:br/>
      </w:r>
      <w:r w:rsidRPr="000B0CFE">
        <w:rPr>
          <w:rStyle w:val="fontstyle01"/>
          <w:rFonts w:asciiTheme="minorHAnsi" w:hAnsiTheme="minorHAnsi" w:cstheme="minorHAnsi"/>
          <w:sz w:val="24"/>
          <w:szCs w:val="24"/>
        </w:rPr>
        <w:t>competitors</w:t>
      </w:r>
      <w:r w:rsidRPr="000B0CFE">
        <w:rPr>
          <w:rStyle w:val="fontstyle01"/>
          <w:rFonts w:asciiTheme="minorHAnsi" w:hAnsiTheme="minorHAnsi" w:cstheme="minorHAnsi"/>
          <w:sz w:val="22"/>
          <w:szCs w:val="22"/>
        </w:rPr>
        <w:t>.</w:t>
      </w:r>
      <w:r w:rsidRPr="000B0CFE">
        <w:rPr>
          <w:rStyle w:val="fontstyle01"/>
          <w:rFonts w:asciiTheme="minorHAnsi" w:hAnsiTheme="minorHAnsi" w:cstheme="minorHAnsi"/>
          <w:sz w:val="22"/>
          <w:szCs w:val="22"/>
        </w:rPr>
        <w:t xml:space="preserve"> </w:t>
      </w:r>
      <w:r w:rsidRPr="000B0CFE">
        <w:rPr>
          <w:rStyle w:val="fontstyle01"/>
          <w:rFonts w:asciiTheme="minorHAnsi" w:hAnsiTheme="minorHAnsi" w:cstheme="minorHAnsi"/>
          <w:sz w:val="24"/>
          <w:szCs w:val="24"/>
        </w:rPr>
        <w:t>Section 4(1 )(a) of the Competition Act provides that, should an agreement between</w:t>
      </w:r>
      <w:r>
        <w:rPr>
          <w:rFonts w:cstheme="minorHAnsi"/>
          <w:color w:val="000000"/>
          <w:sz w:val="24"/>
          <w:szCs w:val="24"/>
        </w:rPr>
        <w:t xml:space="preserve"> </w:t>
      </w:r>
      <w:r w:rsidRPr="000B0CFE">
        <w:rPr>
          <w:rStyle w:val="fontstyle01"/>
          <w:rFonts w:asciiTheme="minorHAnsi" w:hAnsiTheme="minorHAnsi" w:cstheme="minorHAnsi"/>
          <w:sz w:val="24"/>
          <w:szCs w:val="24"/>
        </w:rPr>
        <w:t>parties in a horizontal relationship have the effect of substantially preventing or lessening</w:t>
      </w:r>
      <w:r>
        <w:rPr>
          <w:rFonts w:cstheme="minorHAnsi"/>
          <w:color w:val="000000"/>
          <w:sz w:val="24"/>
          <w:szCs w:val="24"/>
        </w:rPr>
        <w:t xml:space="preserve"> </w:t>
      </w:r>
      <w:r w:rsidRPr="000B0CFE">
        <w:rPr>
          <w:rStyle w:val="fontstyle01"/>
          <w:rFonts w:asciiTheme="minorHAnsi" w:hAnsiTheme="minorHAnsi" w:cstheme="minorHAnsi"/>
          <w:sz w:val="24"/>
          <w:szCs w:val="24"/>
        </w:rPr>
        <w:t>competition in a market, such agreement will be prohibited unless a party to the agreement</w:t>
      </w:r>
      <w:r>
        <w:rPr>
          <w:rFonts w:cstheme="minorHAnsi"/>
          <w:color w:val="000000"/>
          <w:sz w:val="24"/>
          <w:szCs w:val="24"/>
        </w:rPr>
        <w:t xml:space="preserve"> </w:t>
      </w:r>
      <w:r w:rsidRPr="000B0CFE">
        <w:rPr>
          <w:rStyle w:val="fontstyle01"/>
          <w:rFonts w:asciiTheme="minorHAnsi" w:hAnsiTheme="minorHAnsi" w:cstheme="minorHAnsi"/>
          <w:sz w:val="24"/>
          <w:szCs w:val="24"/>
        </w:rPr>
        <w:t>can prove that any technological, efficiency or other pro-competitive gains resulting from</w:t>
      </w:r>
      <w:r>
        <w:rPr>
          <w:rFonts w:cstheme="minorHAnsi"/>
          <w:color w:val="000000"/>
          <w:sz w:val="24"/>
          <w:szCs w:val="24"/>
        </w:rPr>
        <w:t xml:space="preserve"> </w:t>
      </w:r>
      <w:r w:rsidRPr="000B0CFE">
        <w:rPr>
          <w:rStyle w:val="fontstyle01"/>
          <w:rFonts w:asciiTheme="minorHAnsi" w:hAnsiTheme="minorHAnsi" w:cstheme="minorHAnsi"/>
          <w:sz w:val="24"/>
          <w:szCs w:val="24"/>
        </w:rPr>
        <w:t>that agreement outweighs that effect</w:t>
      </w:r>
      <w:r>
        <w:rPr>
          <w:rStyle w:val="fontstyle01"/>
          <w:rFonts w:asciiTheme="minorHAnsi" w:hAnsiTheme="minorHAnsi" w:cstheme="minorHAnsi"/>
          <w:sz w:val="24"/>
          <w:szCs w:val="24"/>
        </w:rPr>
        <w:t>.</w:t>
      </w:r>
    </w:p>
    <w:p w14:paraId="7E73DE85" w14:textId="21B2659E" w:rsidR="000B0CFE" w:rsidRDefault="000B0CFE" w:rsidP="00320659">
      <w:pPr>
        <w:rPr>
          <w:rStyle w:val="fontstyle01"/>
          <w:rFonts w:asciiTheme="minorHAnsi" w:hAnsiTheme="minorHAnsi" w:cstheme="minorHAnsi"/>
          <w:sz w:val="24"/>
          <w:szCs w:val="24"/>
        </w:rPr>
      </w:pPr>
      <w:r>
        <w:rPr>
          <w:rStyle w:val="fontstyle01"/>
          <w:rFonts w:asciiTheme="minorHAnsi" w:hAnsiTheme="minorHAnsi" w:cstheme="minorHAnsi"/>
          <w:sz w:val="24"/>
          <w:szCs w:val="24"/>
        </w:rPr>
        <w:t>General rules regarding the exchange of information, are:</w:t>
      </w:r>
    </w:p>
    <w:p w14:paraId="58150593" w14:textId="77777777" w:rsidR="000B0CFE" w:rsidRPr="000B0CFE" w:rsidRDefault="000B0CFE" w:rsidP="000B0CFE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0B0CFE">
        <w:rPr>
          <w:rStyle w:val="fontstyle01"/>
          <w:rFonts w:asciiTheme="minorHAnsi" w:hAnsiTheme="minorHAnsi" w:cstheme="minorHAnsi"/>
          <w:sz w:val="24"/>
          <w:szCs w:val="24"/>
        </w:rPr>
        <w:t>The exchange of information with direct or potential competitors constitutes a higher risk</w:t>
      </w:r>
      <w:r w:rsidRPr="000B0CFE">
        <w:rPr>
          <w:rFonts w:cstheme="minorHAnsi"/>
          <w:color w:val="000000"/>
          <w:sz w:val="24"/>
          <w:szCs w:val="24"/>
        </w:rPr>
        <w:br/>
      </w:r>
      <w:r w:rsidRPr="000B0CFE">
        <w:rPr>
          <w:rStyle w:val="fontstyle01"/>
          <w:rFonts w:asciiTheme="minorHAnsi" w:hAnsiTheme="minorHAnsi" w:cstheme="minorHAnsi"/>
          <w:sz w:val="24"/>
          <w:szCs w:val="24"/>
        </w:rPr>
        <w:t>than the exchange of information with non-</w:t>
      </w:r>
      <w:proofErr w:type="gramStart"/>
      <w:r w:rsidRPr="000B0CFE">
        <w:rPr>
          <w:rStyle w:val="fontstyle01"/>
          <w:rFonts w:asciiTheme="minorHAnsi" w:hAnsiTheme="minorHAnsi" w:cstheme="minorHAnsi"/>
          <w:sz w:val="24"/>
          <w:szCs w:val="24"/>
        </w:rPr>
        <w:t>competitors;</w:t>
      </w:r>
      <w:proofErr w:type="gramEnd"/>
    </w:p>
    <w:p w14:paraId="494EF89B" w14:textId="77777777" w:rsidR="000B0CFE" w:rsidRPr="000B0CFE" w:rsidRDefault="000B0CFE" w:rsidP="000B0CFE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0B0CFE">
        <w:rPr>
          <w:rStyle w:val="fontstyle01"/>
          <w:rFonts w:asciiTheme="minorHAnsi" w:hAnsiTheme="minorHAnsi" w:cstheme="minorHAnsi"/>
          <w:sz w:val="24"/>
          <w:szCs w:val="24"/>
        </w:rPr>
        <w:t>Where the information exchanged consists of price, costs, investment, general business</w:t>
      </w:r>
      <w:r w:rsidRPr="000B0CFE">
        <w:rPr>
          <w:rFonts w:cstheme="minorHAnsi"/>
          <w:color w:val="000000"/>
          <w:sz w:val="24"/>
          <w:szCs w:val="24"/>
        </w:rPr>
        <w:br/>
      </w:r>
      <w:r w:rsidRPr="000B0CFE">
        <w:rPr>
          <w:rStyle w:val="fontstyle01"/>
          <w:rFonts w:asciiTheme="minorHAnsi" w:hAnsiTheme="minorHAnsi" w:cstheme="minorHAnsi"/>
          <w:sz w:val="24"/>
          <w:szCs w:val="24"/>
        </w:rPr>
        <w:t>strategy, rebates, discounts or invoice information (as opposed to process-type</w:t>
      </w:r>
      <w:r w:rsidRPr="000B0CFE">
        <w:rPr>
          <w:rFonts w:cstheme="minorHAnsi"/>
          <w:color w:val="000000"/>
          <w:sz w:val="24"/>
          <w:szCs w:val="24"/>
        </w:rPr>
        <w:br/>
      </w:r>
      <w:r w:rsidRPr="000B0CFE">
        <w:rPr>
          <w:rStyle w:val="fontstyle01"/>
          <w:rFonts w:asciiTheme="minorHAnsi" w:hAnsiTheme="minorHAnsi" w:cstheme="minorHAnsi"/>
          <w:sz w:val="24"/>
          <w:szCs w:val="24"/>
        </w:rPr>
        <w:t xml:space="preserve">information), the risk is </w:t>
      </w:r>
      <w:proofErr w:type="gramStart"/>
      <w:r w:rsidRPr="000B0CFE">
        <w:rPr>
          <w:rStyle w:val="fontstyle01"/>
          <w:rFonts w:asciiTheme="minorHAnsi" w:hAnsiTheme="minorHAnsi" w:cstheme="minorHAnsi"/>
          <w:sz w:val="24"/>
          <w:szCs w:val="24"/>
        </w:rPr>
        <w:t>higher;</w:t>
      </w:r>
      <w:proofErr w:type="gramEnd"/>
    </w:p>
    <w:p w14:paraId="53F12B33" w14:textId="29833744" w:rsidR="000B0CFE" w:rsidRPr="00F92F1F" w:rsidRDefault="000B0CFE" w:rsidP="000B0CFE">
      <w:pPr>
        <w:pStyle w:val="ListParagraph"/>
        <w:numPr>
          <w:ilvl w:val="0"/>
          <w:numId w:val="2"/>
        </w:numPr>
        <w:rPr>
          <w:rStyle w:val="fontstyle01"/>
          <w:rFonts w:asciiTheme="minorHAnsi" w:hAnsiTheme="minorHAnsi" w:cstheme="minorHAnsi"/>
          <w:color w:val="auto"/>
          <w:sz w:val="24"/>
          <w:szCs w:val="24"/>
        </w:rPr>
      </w:pPr>
      <w:r w:rsidRPr="000B0CFE">
        <w:rPr>
          <w:rStyle w:val="fontstyle01"/>
          <w:rFonts w:asciiTheme="minorHAnsi" w:hAnsiTheme="minorHAnsi" w:cstheme="minorHAnsi"/>
          <w:sz w:val="24"/>
          <w:szCs w:val="24"/>
        </w:rPr>
        <w:t>The exchange of confidential information presents a much higher risk than information in</w:t>
      </w:r>
      <w:r>
        <w:rPr>
          <w:rFonts w:cstheme="minorHAnsi"/>
          <w:color w:val="000000"/>
          <w:sz w:val="24"/>
          <w:szCs w:val="24"/>
        </w:rPr>
        <w:t xml:space="preserve"> </w:t>
      </w:r>
      <w:r w:rsidRPr="000B0CFE">
        <w:rPr>
          <w:rStyle w:val="fontstyle01"/>
          <w:rFonts w:asciiTheme="minorHAnsi" w:hAnsiTheme="minorHAnsi" w:cstheme="minorHAnsi"/>
          <w:sz w:val="24"/>
          <w:szCs w:val="24"/>
        </w:rPr>
        <w:t xml:space="preserve">the public </w:t>
      </w:r>
      <w:proofErr w:type="gramStart"/>
      <w:r w:rsidRPr="000B0CFE">
        <w:rPr>
          <w:rStyle w:val="fontstyle01"/>
          <w:rFonts w:asciiTheme="minorHAnsi" w:hAnsiTheme="minorHAnsi" w:cstheme="minorHAnsi"/>
          <w:sz w:val="24"/>
          <w:szCs w:val="24"/>
        </w:rPr>
        <w:t>domain</w:t>
      </w:r>
      <w:r w:rsidR="00F92F1F">
        <w:rPr>
          <w:rStyle w:val="fontstyle01"/>
          <w:rFonts w:asciiTheme="minorHAnsi" w:hAnsiTheme="minorHAnsi" w:cstheme="minorHAnsi"/>
          <w:sz w:val="24"/>
          <w:szCs w:val="24"/>
        </w:rPr>
        <w:t>;</w:t>
      </w:r>
      <w:proofErr w:type="gramEnd"/>
    </w:p>
    <w:p w14:paraId="61E2017C" w14:textId="77777777" w:rsidR="00F92F1F" w:rsidRPr="00F92F1F" w:rsidRDefault="00F92F1F" w:rsidP="000B0CFE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F92F1F">
        <w:rPr>
          <w:rStyle w:val="fontstyle01"/>
          <w:rFonts w:asciiTheme="minorHAnsi" w:hAnsiTheme="minorHAnsi" w:cstheme="minorHAnsi"/>
          <w:sz w:val="24"/>
          <w:szCs w:val="24"/>
        </w:rPr>
        <w:t>Where current or recent information is exchanged, this presents a higher risk than historic</w:t>
      </w:r>
      <w:r w:rsidRPr="00F92F1F">
        <w:rPr>
          <w:rFonts w:cstheme="minorHAnsi"/>
          <w:color w:val="000000"/>
          <w:sz w:val="24"/>
          <w:szCs w:val="24"/>
        </w:rPr>
        <w:br/>
      </w:r>
      <w:r w:rsidRPr="00F92F1F">
        <w:rPr>
          <w:rStyle w:val="fontstyle01"/>
          <w:rFonts w:asciiTheme="minorHAnsi" w:hAnsiTheme="minorHAnsi" w:cstheme="minorHAnsi"/>
          <w:sz w:val="24"/>
          <w:szCs w:val="24"/>
        </w:rPr>
        <w:t>information; and</w:t>
      </w:r>
    </w:p>
    <w:p w14:paraId="29EBFA74" w14:textId="7756EFCB" w:rsidR="00F92F1F" w:rsidRPr="00F92F1F" w:rsidRDefault="00F92F1F" w:rsidP="000B0CFE">
      <w:pPr>
        <w:pStyle w:val="ListParagraph"/>
        <w:numPr>
          <w:ilvl w:val="0"/>
          <w:numId w:val="2"/>
        </w:numPr>
        <w:rPr>
          <w:rStyle w:val="fontstyle01"/>
          <w:rFonts w:asciiTheme="minorHAnsi" w:hAnsiTheme="minorHAnsi" w:cstheme="minorHAnsi"/>
          <w:color w:val="auto"/>
          <w:sz w:val="24"/>
          <w:szCs w:val="24"/>
        </w:rPr>
      </w:pPr>
      <w:r w:rsidRPr="00F92F1F">
        <w:rPr>
          <w:rStyle w:val="fontstyle01"/>
          <w:rFonts w:asciiTheme="minorHAnsi" w:hAnsiTheme="minorHAnsi" w:cstheme="minorHAnsi"/>
          <w:sz w:val="24"/>
          <w:szCs w:val="24"/>
        </w:rPr>
        <w:t xml:space="preserve"> Frequent and regular exchanges of information present a higher risk than infrequent</w:t>
      </w:r>
      <w:r w:rsidRPr="00F92F1F">
        <w:rPr>
          <w:rFonts w:cstheme="minorHAnsi"/>
          <w:color w:val="000000"/>
          <w:sz w:val="24"/>
          <w:szCs w:val="24"/>
        </w:rPr>
        <w:br/>
      </w:r>
      <w:r w:rsidRPr="00F92F1F">
        <w:rPr>
          <w:rStyle w:val="fontstyle01"/>
          <w:rFonts w:asciiTheme="minorHAnsi" w:hAnsiTheme="minorHAnsi" w:cstheme="minorHAnsi"/>
          <w:sz w:val="24"/>
          <w:szCs w:val="24"/>
        </w:rPr>
        <w:t>exchanges.</w:t>
      </w:r>
    </w:p>
    <w:p w14:paraId="5D3A2A6B" w14:textId="5AFADC46" w:rsidR="00F92F1F" w:rsidRDefault="00F92F1F" w:rsidP="00F92F1F">
      <w:pPr>
        <w:rPr>
          <w:rStyle w:val="fontstyle01"/>
          <w:rFonts w:asciiTheme="minorHAnsi" w:hAnsiTheme="minorHAnsi" w:cstheme="minorHAnsi"/>
          <w:sz w:val="24"/>
          <w:szCs w:val="24"/>
        </w:rPr>
      </w:pPr>
      <w:r w:rsidRPr="00F92F1F">
        <w:rPr>
          <w:rStyle w:val="fontstyle01"/>
          <w:rFonts w:asciiTheme="minorHAnsi" w:hAnsiTheme="minorHAnsi" w:cstheme="minorHAnsi"/>
          <w:sz w:val="24"/>
          <w:szCs w:val="24"/>
        </w:rPr>
        <w:lastRenderedPageBreak/>
        <w:t>T</w:t>
      </w:r>
      <w:r w:rsidRPr="00F92F1F">
        <w:rPr>
          <w:rStyle w:val="fontstyle01"/>
          <w:rFonts w:asciiTheme="minorHAnsi" w:hAnsiTheme="minorHAnsi" w:cstheme="minorHAnsi"/>
          <w:sz w:val="24"/>
          <w:szCs w:val="24"/>
        </w:rPr>
        <w:t>he mere exchange of information</w:t>
      </w:r>
      <w:r w:rsidRPr="00F92F1F">
        <w:rPr>
          <w:rFonts w:cstheme="minorHAnsi"/>
          <w:color w:val="000000"/>
          <w:sz w:val="24"/>
          <w:szCs w:val="24"/>
        </w:rPr>
        <w:t xml:space="preserve"> </w:t>
      </w:r>
      <w:r w:rsidRPr="00F92F1F">
        <w:rPr>
          <w:rStyle w:val="fontstyle01"/>
          <w:rFonts w:asciiTheme="minorHAnsi" w:hAnsiTheme="minorHAnsi" w:cstheme="minorHAnsi"/>
          <w:sz w:val="24"/>
          <w:szCs w:val="24"/>
        </w:rPr>
        <w:t>between competitors is not automatically prohibited unless it has the effect of price fixing,</w:t>
      </w:r>
      <w:r w:rsidRPr="00F92F1F">
        <w:rPr>
          <w:rFonts w:cstheme="minorHAnsi"/>
          <w:color w:val="000000"/>
          <w:sz w:val="24"/>
          <w:szCs w:val="24"/>
        </w:rPr>
        <w:t xml:space="preserve"> </w:t>
      </w:r>
      <w:r w:rsidRPr="00F92F1F">
        <w:rPr>
          <w:rStyle w:val="fontstyle01"/>
          <w:rFonts w:asciiTheme="minorHAnsi" w:hAnsiTheme="minorHAnsi" w:cstheme="minorHAnsi"/>
          <w:sz w:val="24"/>
          <w:szCs w:val="24"/>
        </w:rPr>
        <w:t>market allocation or collusive tendering</w:t>
      </w:r>
      <w:r>
        <w:rPr>
          <w:rStyle w:val="fontstyle01"/>
          <w:rFonts w:asciiTheme="minorHAnsi" w:hAnsiTheme="minorHAnsi" w:cstheme="minorHAnsi"/>
          <w:sz w:val="24"/>
          <w:szCs w:val="24"/>
        </w:rPr>
        <w:t xml:space="preserve">. </w:t>
      </w:r>
    </w:p>
    <w:p w14:paraId="64E15207" w14:textId="25207E70" w:rsidR="00F92F1F" w:rsidRDefault="00F92F1F" w:rsidP="00F92F1F">
      <w:pPr>
        <w:rPr>
          <w:rStyle w:val="fontstyle01"/>
          <w:rFonts w:asciiTheme="minorHAnsi" w:hAnsiTheme="minorHAnsi" w:cstheme="minorHAnsi"/>
          <w:sz w:val="24"/>
          <w:szCs w:val="24"/>
        </w:rPr>
      </w:pPr>
      <w:r w:rsidRPr="00F92F1F">
        <w:rPr>
          <w:rStyle w:val="fontstyle01"/>
          <w:rFonts w:asciiTheme="minorHAnsi" w:hAnsiTheme="minorHAnsi" w:cstheme="minorHAnsi"/>
          <w:sz w:val="24"/>
          <w:szCs w:val="24"/>
        </w:rPr>
        <w:t>A</w:t>
      </w:r>
      <w:r w:rsidRPr="00F92F1F">
        <w:rPr>
          <w:rStyle w:val="fontstyle01"/>
          <w:rFonts w:asciiTheme="minorHAnsi" w:hAnsiTheme="minorHAnsi" w:cstheme="minorHAnsi"/>
          <w:sz w:val="24"/>
          <w:szCs w:val="24"/>
        </w:rPr>
        <w:t>rrangements that will result in the restriction</w:t>
      </w:r>
      <w:r>
        <w:rPr>
          <w:rFonts w:cstheme="minorHAnsi"/>
          <w:color w:val="000000"/>
          <w:sz w:val="24"/>
          <w:szCs w:val="24"/>
        </w:rPr>
        <w:t xml:space="preserve"> </w:t>
      </w:r>
      <w:r w:rsidRPr="00F92F1F">
        <w:rPr>
          <w:rStyle w:val="fontstyle01"/>
          <w:rFonts w:asciiTheme="minorHAnsi" w:hAnsiTheme="minorHAnsi" w:cstheme="minorHAnsi"/>
          <w:sz w:val="24"/>
          <w:szCs w:val="24"/>
        </w:rPr>
        <w:t>or distortion of competition on price, output, product quality, product variety or innovation, will</w:t>
      </w:r>
      <w:r>
        <w:rPr>
          <w:rFonts w:cstheme="minorHAnsi"/>
          <w:color w:val="000000"/>
          <w:sz w:val="24"/>
          <w:szCs w:val="24"/>
        </w:rPr>
        <w:t xml:space="preserve"> </w:t>
      </w:r>
      <w:r w:rsidRPr="00F92F1F">
        <w:rPr>
          <w:rStyle w:val="fontstyle01"/>
          <w:rFonts w:asciiTheme="minorHAnsi" w:hAnsiTheme="minorHAnsi" w:cstheme="minorHAnsi"/>
          <w:sz w:val="24"/>
          <w:szCs w:val="24"/>
        </w:rPr>
        <w:t>be problematic.</w:t>
      </w:r>
    </w:p>
    <w:p w14:paraId="6A9F53EB" w14:textId="63A073BE" w:rsidR="00F92F1F" w:rsidRDefault="00F92F1F" w:rsidP="00F92F1F">
      <w:pPr>
        <w:rPr>
          <w:rStyle w:val="fontstyle01"/>
          <w:rFonts w:asciiTheme="minorHAnsi" w:hAnsiTheme="minorHAnsi" w:cstheme="minorHAnsi"/>
          <w:b/>
          <w:bCs/>
          <w:sz w:val="24"/>
          <w:szCs w:val="24"/>
        </w:rPr>
      </w:pPr>
      <w:r w:rsidRPr="00F92F1F">
        <w:rPr>
          <w:rStyle w:val="fontstyle01"/>
          <w:rFonts w:asciiTheme="minorHAnsi" w:hAnsiTheme="minorHAnsi" w:cstheme="minorHAnsi"/>
          <w:b/>
          <w:bCs/>
          <w:sz w:val="24"/>
          <w:szCs w:val="24"/>
        </w:rPr>
        <w:t>Conclusion</w:t>
      </w:r>
    </w:p>
    <w:p w14:paraId="1D8520D5" w14:textId="32E945F4" w:rsidR="00F92F1F" w:rsidRDefault="00F92F1F" w:rsidP="00F92F1F">
      <w:pPr>
        <w:rPr>
          <w:rStyle w:val="fontstyle01"/>
          <w:rFonts w:asciiTheme="minorHAnsi" w:hAnsiTheme="minorHAnsi" w:cstheme="minorHAnsi"/>
          <w:sz w:val="24"/>
          <w:szCs w:val="24"/>
        </w:rPr>
      </w:pPr>
      <w:r w:rsidRPr="00F92F1F">
        <w:rPr>
          <w:rStyle w:val="fontstyle01"/>
          <w:rFonts w:asciiTheme="minorHAnsi" w:hAnsiTheme="minorHAnsi" w:cstheme="minorHAnsi"/>
          <w:sz w:val="24"/>
          <w:szCs w:val="24"/>
        </w:rPr>
        <w:t>T</w:t>
      </w:r>
      <w:r w:rsidRPr="00F92F1F">
        <w:rPr>
          <w:rStyle w:val="fontstyle01"/>
          <w:rFonts w:asciiTheme="minorHAnsi" w:hAnsiTheme="minorHAnsi" w:cstheme="minorHAnsi"/>
          <w:sz w:val="24"/>
          <w:szCs w:val="24"/>
        </w:rPr>
        <w:t>he contemplated standardisation agreement and criteria</w:t>
      </w:r>
      <w:r>
        <w:rPr>
          <w:rFonts w:cstheme="minorHAnsi"/>
          <w:color w:val="000000"/>
          <w:sz w:val="24"/>
          <w:szCs w:val="24"/>
        </w:rPr>
        <w:t xml:space="preserve"> </w:t>
      </w:r>
      <w:r w:rsidRPr="00F92F1F">
        <w:rPr>
          <w:rStyle w:val="fontstyle01"/>
          <w:rFonts w:asciiTheme="minorHAnsi" w:hAnsiTheme="minorHAnsi" w:cstheme="minorHAnsi"/>
          <w:sz w:val="24"/>
          <w:szCs w:val="24"/>
        </w:rPr>
        <w:t>R&amp;D is not likely to raise any competition concerns. The parties are free to discuss and agree on</w:t>
      </w:r>
      <w:r>
        <w:rPr>
          <w:rFonts w:cstheme="minorHAnsi"/>
          <w:color w:val="000000"/>
          <w:sz w:val="24"/>
          <w:szCs w:val="24"/>
        </w:rPr>
        <w:t xml:space="preserve"> </w:t>
      </w:r>
      <w:r w:rsidRPr="00F92F1F">
        <w:rPr>
          <w:rStyle w:val="fontstyle01"/>
          <w:rFonts w:asciiTheme="minorHAnsi" w:hAnsiTheme="minorHAnsi" w:cstheme="minorHAnsi"/>
          <w:sz w:val="24"/>
          <w:szCs w:val="24"/>
        </w:rPr>
        <w:t>what should be accepted as a product standard across the relevant industry, provided that said</w:t>
      </w:r>
      <w:r w:rsidRPr="00F92F1F">
        <w:rPr>
          <w:rFonts w:cstheme="minorHAnsi"/>
          <w:color w:val="000000"/>
          <w:sz w:val="24"/>
          <w:szCs w:val="24"/>
        </w:rPr>
        <w:br/>
      </w:r>
      <w:r w:rsidRPr="00F92F1F">
        <w:rPr>
          <w:rStyle w:val="fontstyle01"/>
          <w:rFonts w:asciiTheme="minorHAnsi" w:hAnsiTheme="minorHAnsi" w:cstheme="minorHAnsi"/>
          <w:sz w:val="24"/>
          <w:szCs w:val="24"/>
        </w:rPr>
        <w:t>discussions and agreement do not have the object, purpose or effect, either actual or potential, of</w:t>
      </w:r>
      <w:r>
        <w:rPr>
          <w:rFonts w:cstheme="minorHAnsi"/>
          <w:color w:val="000000"/>
          <w:sz w:val="24"/>
          <w:szCs w:val="24"/>
        </w:rPr>
        <w:t xml:space="preserve"> </w:t>
      </w:r>
      <w:r w:rsidRPr="00F92F1F">
        <w:rPr>
          <w:rStyle w:val="fontstyle01"/>
          <w:rFonts w:asciiTheme="minorHAnsi" w:hAnsiTheme="minorHAnsi" w:cstheme="minorHAnsi"/>
          <w:sz w:val="24"/>
          <w:szCs w:val="24"/>
        </w:rPr>
        <w:t>substantially lessening competition.</w:t>
      </w:r>
    </w:p>
    <w:p w14:paraId="3A2D7B7B" w14:textId="7DE6EF5A" w:rsidR="00B804A1" w:rsidRDefault="00B804A1" w:rsidP="00F92F1F">
      <w:pPr>
        <w:rPr>
          <w:rStyle w:val="fontstyle01"/>
          <w:rFonts w:asciiTheme="minorHAnsi" w:hAnsiTheme="minorHAnsi" w:cstheme="minorHAnsi"/>
          <w:sz w:val="24"/>
          <w:szCs w:val="24"/>
        </w:rPr>
      </w:pPr>
    </w:p>
    <w:p w14:paraId="1F794F73" w14:textId="30397CBD" w:rsidR="00B804A1" w:rsidRPr="00B804A1" w:rsidRDefault="00B804A1" w:rsidP="00F92F1F">
      <w:pPr>
        <w:rPr>
          <w:rStyle w:val="fontstyle01"/>
          <w:rFonts w:asciiTheme="minorHAnsi" w:hAnsiTheme="minorHAnsi" w:cstheme="minorHAnsi"/>
          <w:b/>
          <w:bCs/>
          <w:sz w:val="24"/>
          <w:szCs w:val="24"/>
        </w:rPr>
      </w:pPr>
      <w:r>
        <w:rPr>
          <w:rStyle w:val="fontstyle01"/>
          <w:rFonts w:asciiTheme="minorHAnsi" w:hAnsiTheme="minorHAnsi" w:cstheme="minorHAnsi"/>
          <w:sz w:val="24"/>
          <w:szCs w:val="24"/>
        </w:rPr>
        <w:t>T</w:t>
      </w:r>
      <w:r w:rsidRPr="00B804A1">
        <w:rPr>
          <w:rStyle w:val="fontstyle01"/>
          <w:rFonts w:asciiTheme="minorHAnsi" w:hAnsiTheme="minorHAnsi" w:cstheme="minorHAnsi"/>
          <w:sz w:val="24"/>
          <w:szCs w:val="24"/>
        </w:rPr>
        <w:t xml:space="preserve">he intended conduct herein will </w:t>
      </w:r>
      <w:r w:rsidRPr="00B804A1">
        <w:rPr>
          <w:rStyle w:val="fontstyle01"/>
          <w:rFonts w:asciiTheme="minorHAnsi" w:hAnsiTheme="minorHAnsi" w:cstheme="minorHAnsi"/>
          <w:sz w:val="24"/>
          <w:szCs w:val="24"/>
        </w:rPr>
        <w:t xml:space="preserve">also </w:t>
      </w:r>
      <w:r w:rsidRPr="00B804A1">
        <w:rPr>
          <w:rStyle w:val="fontstyle01"/>
          <w:rFonts w:asciiTheme="minorHAnsi" w:hAnsiTheme="minorHAnsi" w:cstheme="minorHAnsi"/>
          <w:sz w:val="24"/>
          <w:szCs w:val="24"/>
        </w:rPr>
        <w:t>not constitute cartel conduct. There</w:t>
      </w:r>
      <w:r>
        <w:rPr>
          <w:rFonts w:cstheme="minorHAnsi"/>
          <w:color w:val="000000"/>
          <w:sz w:val="24"/>
          <w:szCs w:val="24"/>
        </w:rPr>
        <w:t xml:space="preserve"> </w:t>
      </w:r>
      <w:r w:rsidRPr="00B804A1">
        <w:rPr>
          <w:rStyle w:val="fontstyle01"/>
          <w:rFonts w:asciiTheme="minorHAnsi" w:hAnsiTheme="minorHAnsi" w:cstheme="minorHAnsi"/>
          <w:sz w:val="24"/>
          <w:szCs w:val="24"/>
        </w:rPr>
        <w:t>would not be a purpose or effect of price fixing arising out of the discussions and furthermore, there</w:t>
      </w:r>
      <w:r w:rsidRPr="00B804A1">
        <w:rPr>
          <w:rFonts w:cstheme="minorHAnsi"/>
          <w:color w:val="000000"/>
          <w:sz w:val="24"/>
          <w:szCs w:val="24"/>
        </w:rPr>
        <w:br/>
      </w:r>
      <w:r w:rsidRPr="00B804A1">
        <w:rPr>
          <w:rStyle w:val="fontstyle01"/>
          <w:rFonts w:asciiTheme="minorHAnsi" w:hAnsiTheme="minorHAnsi" w:cstheme="minorHAnsi"/>
          <w:sz w:val="24"/>
          <w:szCs w:val="24"/>
        </w:rPr>
        <w:t>will be no purpose of market division, restricting outputs or bid rigging</w:t>
      </w:r>
      <w:r>
        <w:rPr>
          <w:rStyle w:val="fontstyle01"/>
          <w:rFonts w:asciiTheme="minorHAnsi" w:hAnsiTheme="minorHAnsi" w:cstheme="minorHAnsi"/>
          <w:sz w:val="24"/>
          <w:szCs w:val="24"/>
        </w:rPr>
        <w:t xml:space="preserve">. </w:t>
      </w:r>
    </w:p>
    <w:p w14:paraId="673E89EF" w14:textId="2151C0A0" w:rsidR="00F92F1F" w:rsidRDefault="00F92F1F" w:rsidP="00F92F1F">
      <w:pPr>
        <w:rPr>
          <w:rStyle w:val="fontstyle01"/>
          <w:rFonts w:asciiTheme="minorHAnsi" w:hAnsiTheme="minorHAnsi" w:cstheme="minorHAnsi"/>
          <w:b/>
          <w:bCs/>
          <w:sz w:val="24"/>
          <w:szCs w:val="24"/>
        </w:rPr>
      </w:pPr>
      <w:r>
        <w:rPr>
          <w:rStyle w:val="fontstyle01"/>
          <w:rFonts w:asciiTheme="minorHAnsi" w:hAnsiTheme="minorHAnsi" w:cstheme="minorHAnsi"/>
          <w:b/>
          <w:bCs/>
          <w:sz w:val="24"/>
          <w:szCs w:val="24"/>
        </w:rPr>
        <w:t>Caveat</w:t>
      </w:r>
    </w:p>
    <w:p w14:paraId="58578CFF" w14:textId="493DD1A5" w:rsidR="00F92F1F" w:rsidRPr="00F92F1F" w:rsidRDefault="00F92F1F" w:rsidP="00F92F1F">
      <w:pPr>
        <w:rPr>
          <w:rFonts w:cstheme="minorHAnsi"/>
          <w:b/>
          <w:bCs/>
          <w:sz w:val="24"/>
          <w:szCs w:val="24"/>
        </w:rPr>
      </w:pPr>
      <w:r w:rsidRPr="00F92F1F">
        <w:rPr>
          <w:rStyle w:val="fontstyle01"/>
          <w:rFonts w:asciiTheme="minorHAnsi" w:hAnsiTheme="minorHAnsi" w:cstheme="minorHAnsi"/>
          <w:sz w:val="24"/>
          <w:szCs w:val="24"/>
        </w:rPr>
        <w:t>It should be noted that the Competition Commission has published regulations specifically focussing</w:t>
      </w:r>
      <w:r>
        <w:rPr>
          <w:rFonts w:cstheme="minorHAnsi"/>
          <w:color w:val="000000"/>
          <w:sz w:val="24"/>
          <w:szCs w:val="24"/>
        </w:rPr>
        <w:t xml:space="preserve"> </w:t>
      </w:r>
      <w:r w:rsidRPr="00F92F1F">
        <w:rPr>
          <w:rStyle w:val="fontstyle01"/>
          <w:rFonts w:asciiTheme="minorHAnsi" w:hAnsiTheme="minorHAnsi" w:cstheme="minorHAnsi"/>
          <w:sz w:val="24"/>
          <w:szCs w:val="24"/>
        </w:rPr>
        <w:t>on buyer power. The Regulations on Buyer Power applies, amongst others, to the</w:t>
      </w:r>
      <w:r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92F1F">
        <w:rPr>
          <w:rStyle w:val="fontstyle01"/>
          <w:rFonts w:asciiTheme="minorHAnsi" w:hAnsiTheme="minorHAnsi" w:cstheme="minorHAnsi"/>
          <w:sz w:val="24"/>
          <w:szCs w:val="24"/>
        </w:rPr>
        <w:t>agro</w:t>
      </w:r>
      <w:proofErr w:type="spellEnd"/>
      <w:r w:rsidRPr="00F92F1F">
        <w:rPr>
          <w:rStyle w:val="fontstyle01"/>
          <w:rFonts w:asciiTheme="minorHAnsi" w:hAnsiTheme="minorHAnsi" w:cstheme="minorHAnsi"/>
          <w:sz w:val="24"/>
          <w:szCs w:val="24"/>
        </w:rPr>
        <w:t>- processing sector specifically.</w:t>
      </w:r>
      <w:r>
        <w:rPr>
          <w:rStyle w:val="fontstyle01"/>
          <w:rFonts w:asciiTheme="minorHAnsi" w:hAnsiTheme="minorHAnsi" w:cstheme="minorHAnsi"/>
          <w:sz w:val="24"/>
          <w:szCs w:val="24"/>
        </w:rPr>
        <w:t xml:space="preserve"> </w:t>
      </w:r>
      <w:r w:rsidRPr="00F92F1F">
        <w:rPr>
          <w:rStyle w:val="fontstyle01"/>
          <w:rFonts w:asciiTheme="minorHAnsi" w:hAnsiTheme="minorHAnsi" w:cstheme="minorHAnsi"/>
          <w:sz w:val="24"/>
          <w:szCs w:val="24"/>
        </w:rPr>
        <w:t xml:space="preserve">These </w:t>
      </w:r>
      <w:r w:rsidRPr="00F92F1F">
        <w:rPr>
          <w:rStyle w:val="fontstyle01"/>
          <w:rFonts w:asciiTheme="minorHAnsi" w:hAnsiTheme="minorHAnsi" w:cstheme="minorHAnsi"/>
          <w:sz w:val="24"/>
          <w:szCs w:val="24"/>
        </w:rPr>
        <w:t>Regulations could very well be applicable to the current situation</w:t>
      </w:r>
      <w:r>
        <w:rPr>
          <w:rFonts w:cstheme="minorHAnsi"/>
          <w:color w:val="000000"/>
          <w:sz w:val="24"/>
          <w:szCs w:val="24"/>
        </w:rPr>
        <w:t xml:space="preserve"> </w:t>
      </w:r>
      <w:r w:rsidRPr="00F92F1F">
        <w:rPr>
          <w:rStyle w:val="fontstyle01"/>
          <w:rFonts w:asciiTheme="minorHAnsi" w:hAnsiTheme="minorHAnsi" w:cstheme="minorHAnsi"/>
          <w:sz w:val="24"/>
          <w:szCs w:val="24"/>
        </w:rPr>
        <w:t>and this ought to be investigated in detail.</w:t>
      </w:r>
    </w:p>
    <w:sectPr w:rsidR="00F92F1F" w:rsidRPr="00F92F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-BoldM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463ED1"/>
    <w:multiLevelType w:val="hybridMultilevel"/>
    <w:tmpl w:val="2ADE069C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3A3C9B"/>
    <w:multiLevelType w:val="hybridMultilevel"/>
    <w:tmpl w:val="A0A2F85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8051908">
    <w:abstractNumId w:val="0"/>
  </w:num>
  <w:num w:numId="2" w16cid:durableId="10804492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C2E"/>
    <w:rsid w:val="000B0CFE"/>
    <w:rsid w:val="00320659"/>
    <w:rsid w:val="00394C2E"/>
    <w:rsid w:val="00B804A1"/>
    <w:rsid w:val="00F92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B9902F6"/>
  <w15:chartTrackingRefBased/>
  <w15:docId w15:val="{4AEFCAA1-D62A-43E0-A60C-0D008B0D4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0B0CFE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0B0CFE"/>
    <w:pPr>
      <w:ind w:left="720"/>
      <w:contextualSpacing/>
    </w:pPr>
  </w:style>
  <w:style w:type="character" w:customStyle="1" w:styleId="fontstyle21">
    <w:name w:val="fontstyle21"/>
    <w:basedOn w:val="DefaultParagraphFont"/>
    <w:rsid w:val="00F92F1F"/>
    <w:rPr>
      <w:rFonts w:ascii="Arial-BoldMT" w:hAnsi="Arial-BoldMT" w:hint="default"/>
      <w:b/>
      <w:bCs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554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Annelize Crosby</dc:creator>
  <cp:keywords/>
  <dc:description/>
  <cp:lastModifiedBy>Annelize Crosby</cp:lastModifiedBy>
  <cp:revision>2</cp:revision>
  <dcterms:created xsi:type="dcterms:W3CDTF">2023-01-24T12:09:00Z</dcterms:created>
  <dcterms:modified xsi:type="dcterms:W3CDTF">2023-01-24T12:09:00Z</dcterms:modified>
</cp:coreProperties>
</file>